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28" w:rsidRDefault="00E76128" w:rsidP="00E7612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37. Организация питания обучающихся</w:t>
      </w:r>
    </w:p>
    <w:p w:rsidR="00E76128" w:rsidRDefault="00E76128" w:rsidP="00E7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76128" w:rsidRDefault="00E76128" w:rsidP="00E7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Организация питания</w:t>
        </w:r>
      </w:hyperlink>
      <w:r>
        <w:rPr>
          <w:rFonts w:ascii="Arial" w:hAnsi="Arial" w:cs="Arial"/>
          <w:sz w:val="20"/>
          <w:szCs w:val="20"/>
        </w:rPr>
        <w:t xml:space="preserve"> обучающихся возлагается на организации, осуществляющие образовательную деятельность.</w:t>
      </w:r>
    </w:p>
    <w:p w:rsidR="00E76128" w:rsidRDefault="00E76128" w:rsidP="00E76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E76128" w:rsidRDefault="00E76128" w:rsidP="00E76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E76128" w:rsidRDefault="00E76128" w:rsidP="00E76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227-ФЗ)</w:t>
      </w:r>
    </w:p>
    <w:p w:rsidR="00E76128" w:rsidRDefault="00E76128" w:rsidP="00E76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B9062B" w:rsidRDefault="00B9062B">
      <w:pPr>
        <w:pStyle w:val="ConsPlusNormal"/>
      </w:pPr>
      <w:r>
        <w:br/>
      </w:r>
    </w:p>
    <w:p w:rsidR="00FE1D94" w:rsidRDefault="00FE1D94">
      <w:bookmarkStart w:id="0" w:name="_GoBack"/>
      <w:bookmarkEnd w:id="0"/>
    </w:p>
    <w:sectPr w:rsidR="00FE1D94" w:rsidSect="0054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2B"/>
    <w:rsid w:val="00B9062B"/>
    <w:rsid w:val="00E76128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B532-D031-48A5-92A4-B12D8383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CDEB95660FFFEACBB6A87666E259D0641F7520163219FDFDFC3F4BC013B6F279581F55FF143DCE39ED80732EEA6F5713C0FA8F3B14B982r3v9I" TargetMode="External"/><Relationship Id="rId4" Type="http://schemas.openxmlformats.org/officeDocument/2006/relationships/hyperlink" Target="consultantplus://offline/ref=63CDEB95660FFFEACBB6A87666E259D0661F7B24163A19FDFDFC3F4BC013B6F279581F55FF143BCA3FED80732EEA6F5713C0FA8F3B14B982r3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Ольга Каштанова</cp:lastModifiedBy>
  <cp:revision>3</cp:revision>
  <dcterms:created xsi:type="dcterms:W3CDTF">2019-09-12T08:43:00Z</dcterms:created>
  <dcterms:modified xsi:type="dcterms:W3CDTF">2019-09-12T08:48:00Z</dcterms:modified>
</cp:coreProperties>
</file>